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7" w:tblpY="198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6667"/>
      </w:tblGrid>
      <w:tr w:rsidR="005144AC" w:rsidRPr="000E2084" w:rsidTr="00952E16">
        <w:tc>
          <w:tcPr>
            <w:tcW w:w="3540" w:type="dxa"/>
            <w:vMerge w:val="restart"/>
          </w:tcPr>
          <w:p w:rsidR="005144AC" w:rsidRPr="000E2084" w:rsidRDefault="005144AC" w:rsidP="005144AC">
            <w:pPr>
              <w:spacing w:after="0"/>
              <w:ind w:left="22" w:hanging="22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 xml:space="preserve">Zasady kształcenia w Szkole Doktorskiej </w:t>
            </w:r>
            <w:r>
              <w:rPr>
                <w:rFonts w:ascii="Times New Roman" w:hAnsi="Times New Roman"/>
              </w:rPr>
              <w:t>w</w:t>
            </w:r>
            <w:r w:rsidRPr="000E2084">
              <w:rPr>
                <w:rFonts w:ascii="Times New Roman" w:hAnsi="Times New Roman"/>
              </w:rPr>
              <w:t xml:space="preserve"> Akademii Wychowania Fizycznego</w:t>
            </w:r>
            <w:r>
              <w:rPr>
                <w:rFonts w:ascii="Times New Roman" w:hAnsi="Times New Roman"/>
              </w:rPr>
              <w:t xml:space="preserve"> im. Polskich Olimpijczyków</w:t>
            </w:r>
            <w:r w:rsidRPr="000E2084">
              <w:rPr>
                <w:rFonts w:ascii="Times New Roman" w:hAnsi="Times New Roman"/>
              </w:rPr>
              <w:t xml:space="preserve"> we Wrocławiu</w:t>
            </w:r>
            <w:r>
              <w:rPr>
                <w:rFonts w:ascii="Times New Roman" w:hAnsi="Times New Roman"/>
              </w:rPr>
              <w:t xml:space="preserve"> </w:t>
            </w:r>
            <w:r w:rsidRPr="000E2084">
              <w:rPr>
                <w:rFonts w:ascii="Times New Roman" w:hAnsi="Times New Roman"/>
              </w:rPr>
              <w:t>oraz etapy realizacji postępowania w sprawie  nadania stopnia doktora</w:t>
            </w:r>
          </w:p>
        </w:tc>
        <w:tc>
          <w:tcPr>
            <w:tcW w:w="6667" w:type="dxa"/>
          </w:tcPr>
          <w:p w:rsidR="005144AC" w:rsidRPr="000E2084" w:rsidRDefault="003066DA" w:rsidP="00BC0D7C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 xml:space="preserve">Dla ramówki </w:t>
            </w:r>
            <w:r w:rsidRPr="00BD2AB5">
              <w:rPr>
                <w:rFonts w:ascii="Times New Roman" w:hAnsi="Times New Roman"/>
              </w:rPr>
              <w:t xml:space="preserve"> </w:t>
            </w:r>
            <w:bookmarkEnd w:id="0"/>
            <w:r w:rsidR="005144AC" w:rsidRPr="00BD2AB5">
              <w:rPr>
                <w:rFonts w:ascii="Times New Roman" w:hAnsi="Times New Roman"/>
              </w:rPr>
              <w:t>rok</w:t>
            </w:r>
            <w:r>
              <w:rPr>
                <w:rFonts w:ascii="Times New Roman" w:hAnsi="Times New Roman"/>
              </w:rPr>
              <w:t xml:space="preserve"> </w:t>
            </w:r>
            <w:r w:rsidR="005144AC" w:rsidRPr="00BD2AB5">
              <w:rPr>
                <w:rFonts w:ascii="Times New Roman" w:hAnsi="Times New Roman"/>
              </w:rPr>
              <w:t xml:space="preserve">akademicki </w:t>
            </w:r>
            <w:r w:rsidR="00BC0D7C" w:rsidRPr="00BD2AB5">
              <w:rPr>
                <w:rFonts w:ascii="Times New Roman" w:hAnsi="Times New Roman"/>
              </w:rPr>
              <w:t>2024/25</w:t>
            </w:r>
            <w:r w:rsidR="005144AC" w:rsidRPr="00BD2AB5">
              <w:rPr>
                <w:rFonts w:ascii="Times New Roman" w:hAnsi="Times New Roman"/>
              </w:rPr>
              <w:t xml:space="preserve"> </w:t>
            </w:r>
            <w:r w:rsidR="005144AC" w:rsidRPr="000E2084">
              <w:rPr>
                <w:rFonts w:ascii="Times New Roman" w:hAnsi="Times New Roman"/>
              </w:rPr>
              <w:t>– 8semestrów</w:t>
            </w:r>
          </w:p>
        </w:tc>
      </w:tr>
      <w:tr w:rsidR="005144AC" w:rsidRPr="000E2084" w:rsidTr="00952E16">
        <w:tc>
          <w:tcPr>
            <w:tcW w:w="3540" w:type="dxa"/>
            <w:vMerge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7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Szkoła doktorska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Kształcenie</w:t>
            </w:r>
          </w:p>
        </w:tc>
        <w:tc>
          <w:tcPr>
            <w:tcW w:w="6667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Kształcenie wg Ramowego Planu Zajęć</w:t>
            </w:r>
            <w:r>
              <w:rPr>
                <w:rFonts w:ascii="Times New Roman" w:hAnsi="Times New Roman"/>
              </w:rPr>
              <w:t xml:space="preserve"> oraz wg obowiązującego terminarza i wewnętrznych zasad kształcenia – omówienie</w:t>
            </w:r>
          </w:p>
          <w:p w:rsidR="005144AC" w:rsidRPr="000E2084" w:rsidRDefault="00BD2AB5" w:rsidP="00BD2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2024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w OIN</w:t>
            </w:r>
          </w:p>
        </w:tc>
        <w:tc>
          <w:tcPr>
            <w:tcW w:w="6667" w:type="dxa"/>
          </w:tcPr>
          <w:p w:rsidR="005144AC" w:rsidRPr="000E2084" w:rsidRDefault="005144AC" w:rsidP="00BD2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Październik </w:t>
            </w:r>
            <w:r w:rsidR="00BD2AB5">
              <w:rPr>
                <w:rFonts w:ascii="Times New Roman" w:hAnsi="Times New Roman"/>
              </w:rPr>
              <w:t>– grudzień 2024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na temat pozyskiwania środków na badania</w:t>
            </w:r>
          </w:p>
        </w:tc>
        <w:tc>
          <w:tcPr>
            <w:tcW w:w="6667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Doktorant we własnym zakresie odbywa i potwierdza  szkolenie</w:t>
            </w:r>
          </w:p>
          <w:p w:rsidR="005144AC" w:rsidRDefault="005144AC" w:rsidP="00BD2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Październik – </w:t>
            </w:r>
            <w:r w:rsidR="00BD2AB5">
              <w:rPr>
                <w:rFonts w:ascii="Times New Roman" w:hAnsi="Times New Roman"/>
              </w:rPr>
              <w:t xml:space="preserve"> do końca semestru (luty 2025r.)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Zapoznanie z zasadami realizacji praktyki dydaktyki w szkole wyższej</w:t>
            </w:r>
          </w:p>
        </w:tc>
        <w:tc>
          <w:tcPr>
            <w:tcW w:w="6667" w:type="dxa"/>
          </w:tcPr>
          <w:p w:rsidR="005144AC" w:rsidRPr="000E2084" w:rsidRDefault="00BD2AB5" w:rsidP="00BD2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2024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Spotkanie z Radą Samorządu Doktorantów</w:t>
            </w:r>
          </w:p>
        </w:tc>
        <w:tc>
          <w:tcPr>
            <w:tcW w:w="6667" w:type="dxa"/>
          </w:tcPr>
          <w:p w:rsidR="005144AC" w:rsidRDefault="00BD2AB5" w:rsidP="00BD2A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– grudzień 2024</w:t>
            </w:r>
          </w:p>
        </w:tc>
      </w:tr>
      <w:tr w:rsidR="00EF521D" w:rsidRPr="000E2084" w:rsidTr="00CC3586">
        <w:trPr>
          <w:trHeight w:val="873"/>
        </w:trPr>
        <w:tc>
          <w:tcPr>
            <w:tcW w:w="3540" w:type="dxa"/>
          </w:tcPr>
          <w:p w:rsidR="00EF521D" w:rsidRDefault="00EF521D" w:rsidP="005640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Spotkanie na temat Regulaminu postępowań w sprawie nadania stopnia doktora</w:t>
            </w:r>
          </w:p>
        </w:tc>
        <w:tc>
          <w:tcPr>
            <w:tcW w:w="6667" w:type="dxa"/>
          </w:tcPr>
          <w:p w:rsidR="00EF521D" w:rsidRDefault="00EF521D" w:rsidP="00CC35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– grudzień 2024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7F7F76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7F7F76">
              <w:rPr>
                <w:rFonts w:ascii="Times New Roman" w:hAnsi="Times New Roman"/>
              </w:rPr>
              <w:t xml:space="preserve">Wyznaczenie promotora/promotorów/promotora i promotora pomocniczego </w:t>
            </w:r>
          </w:p>
          <w:p w:rsidR="005144AC" w:rsidRPr="00C02607" w:rsidRDefault="005144AC" w:rsidP="008600F1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C80B8A">
              <w:rPr>
                <w:rFonts w:ascii="Times New Roman" w:hAnsi="Times New Roman"/>
              </w:rPr>
              <w:t xml:space="preserve">Złożenie wniosku o wyznaczenie promotora do Dyrektora Szkoły Doktorskiej na obowiązującym    formularzu do </w:t>
            </w:r>
            <w:r w:rsidR="004734C7" w:rsidRPr="00C80B8A">
              <w:rPr>
                <w:rFonts w:ascii="Times New Roman" w:hAnsi="Times New Roman"/>
              </w:rPr>
              <w:t>1</w:t>
            </w:r>
            <w:r w:rsidR="008600F1" w:rsidRPr="00C80B8A">
              <w:rPr>
                <w:rFonts w:ascii="Times New Roman" w:hAnsi="Times New Roman"/>
              </w:rPr>
              <w:t>4</w:t>
            </w:r>
            <w:r w:rsidRPr="00C80B8A">
              <w:rPr>
                <w:rFonts w:ascii="Times New Roman" w:hAnsi="Times New Roman"/>
              </w:rPr>
              <w:t xml:space="preserve"> listopada </w:t>
            </w:r>
            <w:r w:rsidR="00826B3C" w:rsidRPr="00C80B8A">
              <w:rPr>
                <w:rFonts w:ascii="Times New Roman" w:hAnsi="Times New Roman"/>
              </w:rPr>
              <w:t>2024r.</w:t>
            </w:r>
          </w:p>
        </w:tc>
        <w:tc>
          <w:tcPr>
            <w:tcW w:w="6667" w:type="dxa"/>
          </w:tcPr>
          <w:p w:rsidR="005144AC" w:rsidRPr="00721A46" w:rsidRDefault="00826B3C" w:rsidP="00952E16">
            <w:pPr>
              <w:spacing w:after="0"/>
              <w:rPr>
                <w:rFonts w:ascii="Times New Roman" w:hAnsi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Do 31 grudnia 2024</w:t>
            </w:r>
          </w:p>
          <w:p w:rsidR="00721A46" w:rsidRPr="004734C7" w:rsidRDefault="005144AC" w:rsidP="00721A46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0E2084">
              <w:rPr>
                <w:rFonts w:ascii="Times New Roman" w:hAnsi="Times New Roman"/>
                <w:sz w:val="24"/>
                <w:szCs w:val="24"/>
              </w:rPr>
              <w:t xml:space="preserve">Wniosek o powołanie promotora (promotorów, promotora i promotora </w:t>
            </w:r>
            <w:r w:rsidRPr="00C80B8A">
              <w:rPr>
                <w:rFonts w:ascii="Times New Roman" w:hAnsi="Times New Roman"/>
                <w:sz w:val="24"/>
                <w:szCs w:val="24"/>
              </w:rPr>
              <w:t>pomocniczego) wraz z uzasadnieniem składa do Rady Dyscypliny Naukowej</w:t>
            </w:r>
            <w:r w:rsidR="00EF521D">
              <w:rPr>
                <w:rFonts w:ascii="Times New Roman" w:hAnsi="Times New Roman"/>
                <w:sz w:val="24"/>
                <w:szCs w:val="24"/>
              </w:rPr>
              <w:t xml:space="preserve"> Nauki o Kulturze Fizycznej</w:t>
            </w:r>
            <w:r w:rsidRPr="00C80B8A">
              <w:rPr>
                <w:rFonts w:ascii="Times New Roman" w:hAnsi="Times New Roman"/>
                <w:sz w:val="24"/>
                <w:szCs w:val="24"/>
              </w:rPr>
              <w:t xml:space="preserve"> Dyrektor Szkoły Doktorskiej na pisemny wniosek osoby ubiegającej </w:t>
            </w:r>
            <w:r w:rsidRPr="004734C7">
              <w:rPr>
                <w:rFonts w:ascii="Times New Roman" w:hAnsi="Times New Roman"/>
                <w:sz w:val="24"/>
                <w:szCs w:val="24"/>
              </w:rPr>
              <w:t>się o nadanie stopnia doktora w terminie do 3 miesięcy od rozpoczęcia roku akademickiego. Decyzja RDN z datą  do</w:t>
            </w:r>
            <w:r w:rsidR="00721A46" w:rsidRPr="004734C7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="00826B3C" w:rsidRPr="004734C7">
              <w:rPr>
                <w:rFonts w:ascii="Times New Roman" w:hAnsi="Times New Roman"/>
                <w:sz w:val="24"/>
                <w:szCs w:val="24"/>
              </w:rPr>
              <w:t xml:space="preserve"> grudnia 2024 r.</w:t>
            </w:r>
          </w:p>
          <w:p w:rsidR="005144AC" w:rsidRPr="000E2084" w:rsidRDefault="005144AC" w:rsidP="005144AC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144AC" w:rsidRPr="000E2084" w:rsidTr="00952E16">
        <w:tc>
          <w:tcPr>
            <w:tcW w:w="3540" w:type="dxa"/>
          </w:tcPr>
          <w:p w:rsidR="005144AC" w:rsidRPr="00A606E1" w:rsidRDefault="005144AC" w:rsidP="00952E1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Sprawozdania semestralne</w:t>
            </w:r>
          </w:p>
        </w:tc>
        <w:tc>
          <w:tcPr>
            <w:tcW w:w="6667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Złożenie sprawozdań po zakończonym semestrze wg obowiązującego wzoru. </w:t>
            </w:r>
            <w:r w:rsidRPr="000E2084">
              <w:rPr>
                <w:rFonts w:ascii="Times New Roman" w:hAnsi="Times New Roman"/>
              </w:rPr>
              <w:t xml:space="preserve"> 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E2084">
              <w:rPr>
                <w:rFonts w:ascii="Times New Roman" w:hAnsi="Times New Roman"/>
              </w:rPr>
              <w:t xml:space="preserve">złożenie sprawozdania pisemnego </w:t>
            </w:r>
          </w:p>
          <w:p w:rsidR="005144AC" w:rsidRPr="00CB2A99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E2084">
              <w:rPr>
                <w:rFonts w:ascii="Times New Roman" w:hAnsi="Times New Roman"/>
              </w:rPr>
              <w:t xml:space="preserve"> prezentacja sprawozdania </w:t>
            </w:r>
            <w:r>
              <w:rPr>
                <w:rFonts w:ascii="Times New Roman" w:hAnsi="Times New Roman"/>
              </w:rPr>
              <w:t xml:space="preserve">za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zimowy i letni </w:t>
            </w:r>
            <w:r w:rsidRPr="000E2084">
              <w:rPr>
                <w:rFonts w:ascii="Times New Roman" w:hAnsi="Times New Roman"/>
              </w:rPr>
              <w:t>przed Radą Szkoły Doktorskiej</w:t>
            </w:r>
            <w:r>
              <w:rPr>
                <w:rFonts w:ascii="Times New Roman" w:hAnsi="Times New Roman"/>
              </w:rPr>
              <w:t xml:space="preserve"> po każdym roku kształcenia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Ewaluacja roczna</w:t>
            </w:r>
          </w:p>
        </w:tc>
        <w:tc>
          <w:tcPr>
            <w:tcW w:w="6667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Podsumowanie Igo roku kształcenia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zakończonym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2 przedstawienie sprawozdań za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1 -2 wraz z koncepcją  rozprawy doktorskiej i  harmonogramem  IPB – seminarium naukowe.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 xml:space="preserve">Rada Szkoły Doktorskiej ocenia realizację IPB oraz przebieg kształcenia. 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Podsumowanie każdego kolejnego roku kształcenia: II, III, IV. Po zakończonym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letnim przedstawienie sprawozdań za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zimowy i </w:t>
            </w:r>
            <w:r>
              <w:rPr>
                <w:rFonts w:ascii="Times New Roman" w:hAnsi="Times New Roman"/>
              </w:rPr>
              <w:lastRenderedPageBreak/>
              <w:t xml:space="preserve">letni. Ewaluacja jest zakończona wnioskami dla doktorantów. Wnioski otrzymuje doktorant i promotor. 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44AC" w:rsidRPr="000E2084" w:rsidTr="00952E16">
        <w:tc>
          <w:tcPr>
            <w:tcW w:w="3540" w:type="dxa"/>
          </w:tcPr>
          <w:p w:rsidR="005144AC" w:rsidRPr="004734C7" w:rsidRDefault="005144AC" w:rsidP="00952E16">
            <w:pPr>
              <w:spacing w:after="0"/>
              <w:rPr>
                <w:rFonts w:ascii="Times New Roman" w:hAnsi="Times New Roman"/>
                <w:b/>
              </w:rPr>
            </w:pPr>
            <w:r w:rsidRPr="004734C7">
              <w:rPr>
                <w:rFonts w:ascii="Times New Roman" w:hAnsi="Times New Roman"/>
                <w:b/>
              </w:rPr>
              <w:lastRenderedPageBreak/>
              <w:t>Indywidualny Plan Badawczy (IPB)</w:t>
            </w:r>
          </w:p>
          <w:p w:rsidR="005144AC" w:rsidRPr="004734C7" w:rsidRDefault="005144AC" w:rsidP="00826B3C">
            <w:pPr>
              <w:spacing w:after="0"/>
              <w:rPr>
                <w:rFonts w:ascii="Times New Roman" w:hAnsi="Times New Roman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Projekt IPB jest składany do 31 marca </w:t>
            </w:r>
            <w:r w:rsidR="00826B3C" w:rsidRPr="004734C7">
              <w:rPr>
                <w:rFonts w:ascii="Times New Roman" w:hAnsi="Times New Roman"/>
                <w:sz w:val="24"/>
                <w:szCs w:val="24"/>
              </w:rPr>
              <w:t>2025r.</w:t>
            </w:r>
          </w:p>
        </w:tc>
        <w:tc>
          <w:tcPr>
            <w:tcW w:w="6667" w:type="dxa"/>
          </w:tcPr>
          <w:p w:rsidR="00721A46" w:rsidRDefault="005144AC" w:rsidP="0095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Doktorant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składa IPB</w:t>
            </w: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0E2084">
              <w:rPr>
                <w:rFonts w:ascii="Times New Roman" w:hAnsi="Times New Roman"/>
                <w:sz w:val="24"/>
                <w:szCs w:val="24"/>
              </w:rPr>
              <w:t xml:space="preserve"> terminie </w:t>
            </w:r>
            <w:r w:rsidRPr="00C02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 miesięcy</w:t>
            </w:r>
            <w:r w:rsidRPr="00C02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1A46">
              <w:rPr>
                <w:rFonts w:ascii="Times New Roman" w:hAnsi="Times New Roman"/>
                <w:b/>
                <w:sz w:val="24"/>
                <w:szCs w:val="24"/>
              </w:rPr>
              <w:t>od dnia rozpoczęcia kształceni</w:t>
            </w:r>
            <w:r w:rsidRPr="00C0260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tj. </w:t>
            </w:r>
            <w:r w:rsidR="00826B3C">
              <w:rPr>
                <w:rFonts w:ascii="Times New Roman" w:hAnsi="Times New Roman"/>
                <w:b/>
                <w:sz w:val="24"/>
                <w:szCs w:val="24"/>
              </w:rPr>
              <w:t>do 30 września 2025 r.</w:t>
            </w:r>
          </w:p>
          <w:p w:rsidR="005144AC" w:rsidRPr="00C02607" w:rsidRDefault="005144AC" w:rsidP="0095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</w:t>
            </w:r>
            <w:r w:rsidR="00826B3C">
              <w:rPr>
                <w:rFonts w:ascii="Times New Roman" w:hAnsi="Times New Roman"/>
                <w:b/>
                <w:sz w:val="24"/>
                <w:szCs w:val="24"/>
              </w:rPr>
              <w:t xml:space="preserve">t IPB jest składany do 31 marca 2025r.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Zasady składania projektu IPB są dostępne w serwisie Szkoły Doktorskiej. Projekt IPB oraz IPB jest sporządzany wg obowiązującego formularza IPB.</w:t>
            </w:r>
          </w:p>
          <w:p w:rsidR="005144AC" w:rsidRPr="000E2084" w:rsidRDefault="005144AC" w:rsidP="0095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4AC" w:rsidRPr="000E2084" w:rsidTr="00952E16">
        <w:tc>
          <w:tcPr>
            <w:tcW w:w="3540" w:type="dxa"/>
          </w:tcPr>
          <w:p w:rsidR="005144AC" w:rsidRPr="007F7F76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7F7F76">
              <w:rPr>
                <w:rFonts w:ascii="Times New Roman" w:hAnsi="Times New Roman"/>
              </w:rPr>
              <w:t>Publikacje artykułów naukowych</w:t>
            </w:r>
          </w:p>
        </w:tc>
        <w:tc>
          <w:tcPr>
            <w:tcW w:w="6667" w:type="dxa"/>
          </w:tcPr>
          <w:p w:rsidR="005144AC" w:rsidRPr="000E2084" w:rsidRDefault="005144AC" w:rsidP="0095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Zobowiązuje się doktorantów do aktywności publikacyjnej. Do oceny śródokresowej powinien być opublikowany co najmniej jeden artykuł naukowy. 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Ocena śródokresowa</w:t>
            </w:r>
          </w:p>
        </w:tc>
        <w:tc>
          <w:tcPr>
            <w:tcW w:w="6667" w:type="dxa"/>
          </w:tcPr>
          <w:p w:rsidR="005144AC" w:rsidRPr="000E2084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 xml:space="preserve">Ocenę śródokresową przeprowadza się w połowie okresu kształcenia określonego w programie kształcenia,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tj. po 4 semestrze</w:t>
            </w: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44AC" w:rsidRPr="000E2084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Ocena śródokresowa dotyczy realizacji IPB doktoranta.</w:t>
            </w:r>
          </w:p>
          <w:p w:rsidR="005144AC" w:rsidRPr="000E2084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Ocena śródokresowa kończy się wynikiem pozytywnym albo negatywnym. Wynik oceny wraz z uzasadnieniem jest jawny.</w:t>
            </w:r>
          </w:p>
          <w:p w:rsidR="005144AC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Ocena śródokresowa jest przeprowadzana przez komisję, w skład której wchodzą 3 osoby, w tym co najmniej 1 osoba posiadająca stopień doktora habilitowanego lub tytuł profesora w dyscyplinie, w której przygotowywana jest rozprawa doktorska, zatrudniona poza podmiotem prowadzącym Szkołę. Promotor i promotor pomocniczy nie mogą być członkami komisji.</w:t>
            </w:r>
          </w:p>
          <w:p w:rsidR="005144AC" w:rsidRPr="000E2084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Zasady przeprowadzania oceny śródokresowej oraz terminarz dostępne są w serwisie Szkoły Doktorskiej. 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Rozprawa doktorska</w:t>
            </w:r>
          </w:p>
        </w:tc>
        <w:tc>
          <w:tcPr>
            <w:tcW w:w="6667" w:type="dxa"/>
          </w:tcPr>
          <w:p w:rsidR="005144AC" w:rsidRPr="004734C7" w:rsidRDefault="005144AC" w:rsidP="005144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bCs/>
                <w:sz w:val="24"/>
                <w:szCs w:val="24"/>
              </w:rPr>
              <w:t xml:space="preserve">Przedmiotem rozprawy doktorskiej jest oryginalne rozwiązanie problemu naukowego w dyscyplinie nauk o kulturze fizycznej oraz w dziedzinie nauk medycznych i nauk o zdrowiu. </w:t>
            </w:r>
          </w:p>
          <w:p w:rsidR="005144AC" w:rsidRPr="004734C7" w:rsidRDefault="005144AC" w:rsidP="005144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bCs/>
                <w:sz w:val="24"/>
                <w:szCs w:val="24"/>
              </w:rPr>
              <w:t>Rozprawa doktorska prezentuje ogólną wiedzę teoretyczną kandydata oraz umiejętność samodzielnego prowadzenia pracy naukowej.</w:t>
            </w:r>
          </w:p>
          <w:p w:rsidR="005144AC" w:rsidRPr="004734C7" w:rsidRDefault="005144AC" w:rsidP="005144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Rozprawę doktorską może stanowić </w:t>
            </w:r>
            <w:r w:rsidRPr="004734C7">
              <w:rPr>
                <w:rFonts w:ascii="Times New Roman" w:hAnsi="Times New Roman"/>
                <w:sz w:val="24"/>
                <w:szCs w:val="24"/>
                <w:u w:val="single"/>
              </w:rPr>
              <w:t>praca pisemna, w tym monografia naukowa, zbiór opublikowanych i powiązanych tematycznie artykułów naukowych, a także samodzielna i wyodrębniona część pracy zbiorowej.</w:t>
            </w:r>
          </w:p>
          <w:p w:rsidR="005144AC" w:rsidRPr="004734C7" w:rsidRDefault="005144AC" w:rsidP="005144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Zasady przygotowania rozprawy doktorskiej określa Rada </w:t>
            </w:r>
            <w:r w:rsidR="0059585C" w:rsidRPr="004734C7">
              <w:rPr>
                <w:rFonts w:ascii="Times New Roman" w:hAnsi="Times New Roman"/>
                <w:sz w:val="24"/>
                <w:szCs w:val="24"/>
              </w:rPr>
              <w:t>Dyscypliny</w:t>
            </w:r>
            <w:r w:rsidRPr="004734C7">
              <w:rPr>
                <w:rFonts w:ascii="Times New Roman" w:hAnsi="Times New Roman"/>
                <w:sz w:val="24"/>
                <w:szCs w:val="24"/>
              </w:rPr>
              <w:t xml:space="preserve"> Naukowe</w:t>
            </w:r>
            <w:r w:rsidR="0059585C" w:rsidRPr="004734C7">
              <w:rPr>
                <w:rFonts w:ascii="Times New Roman" w:hAnsi="Times New Roman"/>
                <w:sz w:val="24"/>
                <w:szCs w:val="24"/>
              </w:rPr>
              <w:t>j</w:t>
            </w:r>
            <w:r w:rsidR="00EF521D">
              <w:rPr>
                <w:rFonts w:ascii="Times New Roman" w:hAnsi="Times New Roman"/>
                <w:sz w:val="24"/>
                <w:szCs w:val="24"/>
              </w:rPr>
              <w:t xml:space="preserve"> Nauki o Kulturze Fizycznej</w:t>
            </w:r>
          </w:p>
          <w:p w:rsidR="005144AC" w:rsidRPr="004734C7" w:rsidRDefault="005144AC" w:rsidP="0059585C">
            <w:pPr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Ostateczny termin złożenia rozprawy doktorskiej określa się na </w:t>
            </w:r>
            <w:r w:rsidRPr="004734C7">
              <w:rPr>
                <w:rFonts w:ascii="Times New Roman" w:hAnsi="Times New Roman"/>
                <w:sz w:val="24"/>
                <w:szCs w:val="24"/>
              </w:rPr>
              <w:t xml:space="preserve">koniec ósmego semestru kształcenia.  Jest to warunek zaliczenia ósmego semestru oraz zakończenia kształcenia w Szkole Doktorskiej. 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lastRenderedPageBreak/>
              <w:t>Wymagania dodatkowe</w:t>
            </w:r>
          </w:p>
        </w:tc>
        <w:tc>
          <w:tcPr>
            <w:tcW w:w="6667" w:type="dxa"/>
          </w:tcPr>
          <w:p w:rsidR="005144AC" w:rsidRPr="004734C7" w:rsidRDefault="005144AC" w:rsidP="00595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Dorobek określony przez Ustawę </w:t>
            </w:r>
            <w:proofErr w:type="spellStart"/>
            <w:r w:rsidR="0059585C" w:rsidRPr="004734C7">
              <w:rPr>
                <w:rFonts w:ascii="Times New Roman" w:hAnsi="Times New Roman"/>
                <w:sz w:val="24"/>
                <w:szCs w:val="24"/>
              </w:rPr>
              <w:t>PoSWiN</w:t>
            </w:r>
            <w:proofErr w:type="spellEnd"/>
            <w:r w:rsidR="0059585C" w:rsidRPr="00473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4C7">
              <w:rPr>
                <w:rFonts w:ascii="Times New Roman" w:hAnsi="Times New Roman"/>
                <w:sz w:val="24"/>
                <w:szCs w:val="24"/>
              </w:rPr>
              <w:t xml:space="preserve">oraz dodatkowe wymagania określone przez Radę </w:t>
            </w:r>
            <w:r w:rsidR="0059585C" w:rsidRPr="004734C7">
              <w:rPr>
                <w:rFonts w:ascii="Times New Roman" w:hAnsi="Times New Roman"/>
                <w:sz w:val="24"/>
                <w:szCs w:val="24"/>
              </w:rPr>
              <w:t>Dyscypliny</w:t>
            </w:r>
            <w:r w:rsidRPr="004734C7">
              <w:rPr>
                <w:rFonts w:ascii="Times New Roman" w:hAnsi="Times New Roman"/>
                <w:sz w:val="24"/>
                <w:szCs w:val="24"/>
              </w:rPr>
              <w:t xml:space="preserve"> Naukowe</w:t>
            </w:r>
            <w:r w:rsidR="0059585C" w:rsidRPr="004734C7">
              <w:rPr>
                <w:rFonts w:ascii="Times New Roman" w:hAnsi="Times New Roman"/>
                <w:sz w:val="24"/>
                <w:szCs w:val="24"/>
              </w:rPr>
              <w:t>j</w:t>
            </w:r>
            <w:r w:rsidR="00EF521D">
              <w:rPr>
                <w:rFonts w:ascii="Times New Roman" w:hAnsi="Times New Roman"/>
                <w:sz w:val="24"/>
                <w:szCs w:val="24"/>
              </w:rPr>
              <w:t xml:space="preserve"> Nauki o Kulturze Fizycznej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Komisja doktorska</w:t>
            </w:r>
          </w:p>
        </w:tc>
        <w:tc>
          <w:tcPr>
            <w:tcW w:w="6667" w:type="dxa"/>
          </w:tcPr>
          <w:p w:rsidR="005144AC" w:rsidRPr="004734C7" w:rsidRDefault="005144AC" w:rsidP="00952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>7-osób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Publiczna obrona</w:t>
            </w:r>
          </w:p>
        </w:tc>
        <w:tc>
          <w:tcPr>
            <w:tcW w:w="6667" w:type="dxa"/>
          </w:tcPr>
          <w:p w:rsidR="005144AC" w:rsidRPr="004734C7" w:rsidRDefault="005144AC" w:rsidP="00952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5144AC" w:rsidRPr="000E2084" w:rsidTr="00952E16">
        <w:trPr>
          <w:trHeight w:val="389"/>
        </w:trPr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Nadanie stopnia</w:t>
            </w:r>
            <w:r>
              <w:rPr>
                <w:rFonts w:ascii="Times New Roman" w:hAnsi="Times New Roman"/>
              </w:rPr>
              <w:t xml:space="preserve"> doktora</w:t>
            </w:r>
          </w:p>
        </w:tc>
        <w:tc>
          <w:tcPr>
            <w:tcW w:w="6667" w:type="dxa"/>
          </w:tcPr>
          <w:p w:rsidR="005144AC" w:rsidRPr="004734C7" w:rsidRDefault="005144AC" w:rsidP="00595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Rada </w:t>
            </w:r>
            <w:r w:rsidR="0059585C" w:rsidRPr="004734C7">
              <w:rPr>
                <w:rFonts w:ascii="Times New Roman" w:hAnsi="Times New Roman"/>
                <w:sz w:val="24"/>
                <w:szCs w:val="24"/>
              </w:rPr>
              <w:t>Dyscypliny Naukowej</w:t>
            </w:r>
            <w:r w:rsidR="00EF521D">
              <w:rPr>
                <w:rFonts w:ascii="Times New Roman" w:hAnsi="Times New Roman"/>
                <w:sz w:val="24"/>
                <w:szCs w:val="24"/>
              </w:rPr>
              <w:t xml:space="preserve"> Nauki o Kulturze Fizycznej</w:t>
            </w:r>
          </w:p>
        </w:tc>
      </w:tr>
    </w:tbl>
    <w:p w:rsidR="005144AC" w:rsidRPr="00BF6FCD" w:rsidRDefault="005144AC" w:rsidP="005144AC">
      <w:pPr>
        <w:rPr>
          <w:rFonts w:ascii="Roboto" w:hAnsi="Roboto"/>
        </w:rPr>
      </w:pPr>
    </w:p>
    <w:p w:rsidR="005144AC" w:rsidRPr="00BF6FCD" w:rsidRDefault="005144AC" w:rsidP="005144AC">
      <w:pPr>
        <w:tabs>
          <w:tab w:val="left" w:pos="4731"/>
        </w:tabs>
        <w:rPr>
          <w:rFonts w:ascii="Roboto" w:hAnsi="Roboto"/>
        </w:rPr>
      </w:pPr>
      <w:r w:rsidRPr="00BF6FCD">
        <w:rPr>
          <w:rFonts w:ascii="Roboto" w:hAnsi="Roboto"/>
        </w:rPr>
        <w:tab/>
      </w:r>
    </w:p>
    <w:p w:rsidR="005144AC" w:rsidRPr="00BF6FCD" w:rsidRDefault="005144AC" w:rsidP="005144A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6FCD">
        <w:rPr>
          <w:rFonts w:ascii="Times New Roman" w:hAnsi="Times New Roman"/>
          <w:sz w:val="24"/>
          <w:szCs w:val="24"/>
          <w:u w:val="single"/>
        </w:rPr>
        <w:t>Zasady ogólne</w:t>
      </w:r>
    </w:p>
    <w:p w:rsidR="005144AC" w:rsidRPr="00BF6FCD" w:rsidRDefault="005144AC" w:rsidP="005144AC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 xml:space="preserve">Kształcenie doktorantów w Szkole Doktorskiej w Akademii Wychowania Fizycznego </w:t>
      </w:r>
      <w:r w:rsidR="0059585C">
        <w:rPr>
          <w:rFonts w:ascii="Times New Roman" w:hAnsi="Times New Roman"/>
          <w:sz w:val="24"/>
          <w:szCs w:val="24"/>
        </w:rPr>
        <w:t xml:space="preserve">im. Polskich Olimpijczyków </w:t>
      </w:r>
      <w:r w:rsidRPr="00BF6FCD">
        <w:rPr>
          <w:rFonts w:ascii="Times New Roman" w:hAnsi="Times New Roman"/>
          <w:sz w:val="24"/>
          <w:szCs w:val="24"/>
        </w:rPr>
        <w:t xml:space="preserve">we Wrocławiu trwa 8 semestrów. </w:t>
      </w:r>
    </w:p>
    <w:p w:rsidR="005144AC" w:rsidRPr="00BF6FCD" w:rsidRDefault="005144AC" w:rsidP="005144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 xml:space="preserve">Kształcenie doktorantów odbywa się wg obowiązującego terminarza roku akademickiego.  </w:t>
      </w:r>
    </w:p>
    <w:p w:rsidR="005144AC" w:rsidRPr="00BF6FCD" w:rsidRDefault="005144AC" w:rsidP="005144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Kształcenie jest prowadzone na podstawie programu kształcenia oraz indywidualnego planu badawczego (zwanego dalej IPB).</w:t>
      </w:r>
    </w:p>
    <w:p w:rsidR="005144AC" w:rsidRPr="00BF6FCD" w:rsidRDefault="005144AC" w:rsidP="005144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Kształcenie doktoranta kończy się złożeniem rozprawy doktorskiej</w:t>
      </w:r>
      <w:r w:rsidR="00DA6B99">
        <w:rPr>
          <w:rFonts w:ascii="Times New Roman" w:hAnsi="Times New Roman"/>
          <w:sz w:val="24"/>
          <w:szCs w:val="24"/>
        </w:rPr>
        <w:t xml:space="preserve"> z pozytywną opinią promotora lub promotorów.</w:t>
      </w:r>
    </w:p>
    <w:p w:rsidR="005144AC" w:rsidRPr="00BF6FCD" w:rsidRDefault="005144AC" w:rsidP="005144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Istnieje możliwość złożenia rozprawy doktorskiej i jednocześnie ukończenia szkoły doktorskiej w terminie wcześniejszym, jednak nie wcześniej niż po ukończeniu 6 semestru kształcenia.</w:t>
      </w:r>
    </w:p>
    <w:p w:rsidR="005144AC" w:rsidRPr="00BF6FCD" w:rsidRDefault="005144AC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5144AC" w:rsidRDefault="005144AC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4734C7" w:rsidRDefault="004734C7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4734C7" w:rsidRDefault="004734C7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4734C7" w:rsidRDefault="004734C7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4734C7" w:rsidRPr="00BF6FCD" w:rsidRDefault="004734C7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5144AC" w:rsidRPr="00BF6FCD" w:rsidRDefault="005144AC" w:rsidP="005144AC">
      <w:pPr>
        <w:tabs>
          <w:tab w:val="left" w:pos="4170"/>
        </w:tabs>
        <w:spacing w:after="160" w:line="360" w:lineRule="auto"/>
        <w:rPr>
          <w:rFonts w:ascii="Times New Roman" w:hAnsi="Times New Roman"/>
          <w:sz w:val="24"/>
          <w:szCs w:val="24"/>
        </w:rPr>
      </w:pPr>
    </w:p>
    <w:p w:rsidR="005144AC" w:rsidRPr="00BF6FCD" w:rsidRDefault="005144AC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  <w:u w:val="single"/>
        </w:rPr>
      </w:pPr>
      <w:r w:rsidRPr="00BF6FCD">
        <w:rPr>
          <w:rFonts w:ascii="Times New Roman" w:hAnsi="Times New Roman"/>
          <w:sz w:val="24"/>
          <w:szCs w:val="24"/>
          <w:u w:val="single"/>
        </w:rPr>
        <w:t>Program kształcenia w Szkole Doktorskiej</w:t>
      </w:r>
    </w:p>
    <w:p w:rsidR="005144AC" w:rsidRPr="00BF6FCD" w:rsidRDefault="005144AC" w:rsidP="005144AC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kształcenia w Szkole w Doktorskiej przygotowuje doktoranta do pracy o charakterze badawczo-dydaktycznym, a w szczególności prowadzić będzie do osiągnięcia efektów kształcenia w zakresie: 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uzyskania wysokich kompetencji badawczych i relatywnie dużej samodzielności naukowej,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znajomości zasad upowszechniania wyników działalności naukowej,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umiejętności pisania prac badawczych i przedstawiania ich wyników,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dydaktyki akademickiej i kwalifikacji zawodowych w zakresie nowoczesnych metod i technik prowadzenia zajęć dydaktycznych,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 xml:space="preserve">podnoszenia kwalifikacji językowych, 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kompetencji społecznych odnoszących się do działalności badawczej, naukowej i dydaktycznej,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przygotowania rozprawy doktorskiej zgodnie z planem badawczym.</w:t>
      </w:r>
    </w:p>
    <w:p w:rsidR="005144AC" w:rsidRPr="00BF6FCD" w:rsidRDefault="005144AC" w:rsidP="005144AC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Programowe kształcenie doktoranta w Szkole Doktorskiej odbywać się będzie w formie wykładów, ćwiczeń, seminariów, warsztatów, laboratoriów, konsultacji, staży oraz praktyk dydaktycznych. Wymienione formy nauczania realizowane będą w bezpośrednim kontakcie z nauczycielami akademickimi oraz jako praca własna doktoranta, dopuszcza się formę on-line, a także formę kursów e-learningowych.</w:t>
      </w:r>
    </w:p>
    <w:p w:rsidR="005144AC" w:rsidRPr="00BF6FCD" w:rsidRDefault="005144AC" w:rsidP="005144A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0"/>
          <w:lang w:eastAsia="pl-PL"/>
        </w:rPr>
        <w:t>Zasady zaliczenia przedmiotu w danym semestrze oraz terminy egzaminów podaje doktorantom do wiadomości na pierwszych zajęciach nauczyciel akademicki prowadzący przedmiot.</w:t>
      </w:r>
    </w:p>
    <w:p w:rsidR="005144AC" w:rsidRPr="00BF6FCD" w:rsidRDefault="005144AC" w:rsidP="005144A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4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Kształcenie w Szkole Doktorskiej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prowadzone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 jest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zgodnie z ramowym programem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dydaktycznym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, w którym określa się zakres kształcenia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oraz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wymiar zajęć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w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oparciu o efekty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uczenia się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. </w:t>
      </w:r>
    </w:p>
    <w:p w:rsidR="005144AC" w:rsidRPr="00BF6FCD" w:rsidRDefault="005144AC" w:rsidP="005144AC">
      <w:pPr>
        <w:spacing w:after="0" w:line="360" w:lineRule="auto"/>
        <w:ind w:left="426" w:hanging="425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5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 xml:space="preserve">Zaliczenie przedmiotu każdej z form zajęć wymienionych w programie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kształcenia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wpisuje nauczyciel akademicki do protokołu (forma papierowa i elektroniczna) w postaci oceny w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lastRenderedPageBreak/>
        <w:t xml:space="preserve">skali: 2 (niedostateczny); 3 (dostateczny); 3.5 (dostateczny plus); 4 (dobry);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br/>
        <w:t>4.5 (dobry plus); 5 (bardzo dobry)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 oraz określenia zaliczenie/brak zaliczenia.</w:t>
      </w:r>
    </w:p>
    <w:p w:rsidR="005144AC" w:rsidRPr="00BF6FCD" w:rsidRDefault="005144AC" w:rsidP="005144AC">
      <w:pPr>
        <w:spacing w:after="0" w:line="360" w:lineRule="auto"/>
        <w:ind w:left="426" w:hanging="425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6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W przypadku uzyskania na egzaminie oceny niedostatecznej doktorantowi przysługuje prawo do jednego egzaminu poprawkowego.</w:t>
      </w:r>
    </w:p>
    <w:p w:rsidR="005144AC" w:rsidRPr="00BF6FCD" w:rsidRDefault="005144AC" w:rsidP="005144AC">
      <w:pPr>
        <w:spacing w:after="0" w:line="360" w:lineRule="auto"/>
        <w:ind w:left="425" w:hanging="426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7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W przypadku niezaliczenia jednego przedmiotu doktorant może uzyskać warunkowy wpis na semestr następny pod rygorem uzupełnienia braku w następnym roku akademickim.</w:t>
      </w:r>
    </w:p>
    <w:p w:rsidR="005144AC" w:rsidRPr="00BF6FCD" w:rsidRDefault="005144AC" w:rsidP="00514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6FCD">
        <w:rPr>
          <w:rFonts w:ascii="Times New Roman" w:hAnsi="Times New Roman"/>
          <w:sz w:val="24"/>
          <w:szCs w:val="24"/>
          <w:u w:val="single"/>
        </w:rPr>
        <w:t>Praktyka dydaktyczna</w:t>
      </w:r>
    </w:p>
    <w:p w:rsidR="005144AC" w:rsidRPr="00BF6FCD" w:rsidRDefault="005144AC" w:rsidP="005144AC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Program kształcenia </w:t>
      </w:r>
      <w:r w:rsidRPr="00BF6FCD">
        <w:rPr>
          <w:rFonts w:ascii="Times New Roman" w:eastAsia="Times New Roman" w:hAnsi="Times New Roman"/>
          <w:sz w:val="24"/>
          <w:szCs w:val="24"/>
          <w:lang w:eastAsia="x-none"/>
        </w:rPr>
        <w:t xml:space="preserve">w Szkole Doktorskiej </w:t>
      </w: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>przewid</w:t>
      </w:r>
      <w:r w:rsidRPr="00BF6FCD">
        <w:rPr>
          <w:rFonts w:ascii="Times New Roman" w:eastAsia="Times New Roman" w:hAnsi="Times New Roman"/>
          <w:sz w:val="24"/>
          <w:szCs w:val="24"/>
          <w:lang w:eastAsia="x-none"/>
        </w:rPr>
        <w:t>uje</w:t>
      </w: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odbywanie praktyk zawodowych w formie prowadzenia zajęć lub uczestniczenia w ich prowadzeniu, w wymiarze </w:t>
      </w:r>
      <w:r w:rsidR="0059585C" w:rsidRPr="004734C7">
        <w:rPr>
          <w:rFonts w:ascii="Times New Roman" w:eastAsia="Times New Roman" w:hAnsi="Times New Roman"/>
          <w:sz w:val="24"/>
          <w:szCs w:val="24"/>
          <w:lang w:eastAsia="x-none"/>
        </w:rPr>
        <w:t>nieprzekraczającym</w:t>
      </w:r>
      <w:r w:rsidR="0059585C" w:rsidRPr="004734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8A5655">
        <w:rPr>
          <w:rFonts w:ascii="Times New Roman" w:eastAsia="Times New Roman" w:hAnsi="Times New Roman"/>
          <w:sz w:val="24"/>
          <w:szCs w:val="24"/>
          <w:lang w:eastAsia="x-none"/>
        </w:rPr>
        <w:t>40</w:t>
      </w:r>
      <w:r w:rsidR="008A5655"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>godzin dydaktycznych rocznie.</w:t>
      </w:r>
    </w:p>
    <w:p w:rsidR="005144AC" w:rsidRPr="00BF6FCD" w:rsidRDefault="005144AC" w:rsidP="005144AC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4"/>
          <w:lang w:eastAsia="x-none"/>
        </w:rPr>
        <w:t>Zasady odbywania praktyk dydaktycznych szczegółowo określają przepisy odrębne, które zawierają również wzór dokumentowania oraz ewaluacji praktyk.</w:t>
      </w:r>
    </w:p>
    <w:p w:rsidR="005144AC" w:rsidRPr="00BF6FCD" w:rsidRDefault="005144AC" w:rsidP="005144AC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Przebieg praktyki dydaktycznej organizuje, nadzoruje i zalicza promotor.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Istnieje konieczność udokumentowania nadzoru praktyki przez promotora (protokół hospitacji).</w:t>
      </w:r>
    </w:p>
    <w:p w:rsidR="005144AC" w:rsidRPr="00BF6FCD" w:rsidRDefault="005144AC" w:rsidP="005144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Ewaluacja praktyk dydaktycznych (zajęć dydaktycznych prowadzonych/współprowadzonych przez doktorantów) będzie dokonywana w każdym semestrze wg programu studiów i zasad realizacji praktyki dydaktycznej.</w:t>
      </w:r>
    </w:p>
    <w:p w:rsidR="00722F69" w:rsidRPr="00722F69" w:rsidRDefault="00722F69" w:rsidP="00722F69">
      <w:pPr>
        <w:tabs>
          <w:tab w:val="left" w:pos="1335"/>
        </w:tabs>
        <w:spacing w:after="160" w:line="259" w:lineRule="auto"/>
        <w:rPr>
          <w:rFonts w:ascii="Times New Roman" w:hAnsi="Times New Roman"/>
        </w:rPr>
      </w:pPr>
    </w:p>
    <w:p w:rsidR="001A753A" w:rsidRPr="00722F69" w:rsidRDefault="001A753A" w:rsidP="00722F69"/>
    <w:sectPr w:rsidR="001A753A" w:rsidRPr="00722F69" w:rsidSect="007E2A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80" w:rsidRDefault="00042680" w:rsidP="00D81F29">
      <w:pPr>
        <w:spacing w:after="0" w:line="240" w:lineRule="auto"/>
      </w:pPr>
      <w:r>
        <w:separator/>
      </w:r>
    </w:p>
  </w:endnote>
  <w:endnote w:type="continuationSeparator" w:id="0">
    <w:p w:rsidR="00042680" w:rsidRDefault="00042680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9" w:rsidRDefault="002803AF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="00722F69"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Biuro Szkoły Doktorskiej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Pawilon P-4, pok 2-36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tel.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71 347-30-79, </w:t>
    </w: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609-109-764</w:t>
    </w:r>
  </w:p>
  <w:p w:rsidR="008A3637" w:rsidRPr="002803AF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80" w:rsidRDefault="00042680" w:rsidP="00D81F29">
      <w:pPr>
        <w:spacing w:after="0" w:line="240" w:lineRule="auto"/>
      </w:pPr>
      <w:r>
        <w:separator/>
      </w:r>
    </w:p>
  </w:footnote>
  <w:footnote w:type="continuationSeparator" w:id="0">
    <w:p w:rsidR="00042680" w:rsidRDefault="00042680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04268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04268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04268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9"/>
    <w:multiLevelType w:val="multilevel"/>
    <w:tmpl w:val="62BEB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9AC420E"/>
    <w:multiLevelType w:val="hybridMultilevel"/>
    <w:tmpl w:val="CD002594"/>
    <w:lvl w:ilvl="0" w:tplc="C7FC9F20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ED8"/>
    <w:multiLevelType w:val="hybridMultilevel"/>
    <w:tmpl w:val="A756355A"/>
    <w:lvl w:ilvl="0" w:tplc="4874EF6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90C65DE"/>
    <w:multiLevelType w:val="hybridMultilevel"/>
    <w:tmpl w:val="A55C3B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AE7A05"/>
    <w:multiLevelType w:val="hybridMultilevel"/>
    <w:tmpl w:val="24A2BEAE"/>
    <w:lvl w:ilvl="0" w:tplc="D12AF01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7FB7"/>
    <w:multiLevelType w:val="hybridMultilevel"/>
    <w:tmpl w:val="A8A69062"/>
    <w:lvl w:ilvl="0" w:tplc="B3D438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71F9"/>
    <w:multiLevelType w:val="hybridMultilevel"/>
    <w:tmpl w:val="55EA453C"/>
    <w:lvl w:ilvl="0" w:tplc="71C62C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04" w:hanging="360"/>
      </w:pPr>
    </w:lvl>
    <w:lvl w:ilvl="2" w:tplc="0415001B" w:tentative="1">
      <w:start w:val="1"/>
      <w:numFmt w:val="lowerRoman"/>
      <w:lvlText w:val="%3."/>
      <w:lvlJc w:val="right"/>
      <w:pPr>
        <w:ind w:left="4724" w:hanging="180"/>
      </w:pPr>
    </w:lvl>
    <w:lvl w:ilvl="3" w:tplc="0415000F" w:tentative="1">
      <w:start w:val="1"/>
      <w:numFmt w:val="decimal"/>
      <w:lvlText w:val="%4."/>
      <w:lvlJc w:val="left"/>
      <w:pPr>
        <w:ind w:left="5444" w:hanging="360"/>
      </w:pPr>
    </w:lvl>
    <w:lvl w:ilvl="4" w:tplc="04150019" w:tentative="1">
      <w:start w:val="1"/>
      <w:numFmt w:val="lowerLetter"/>
      <w:lvlText w:val="%5."/>
      <w:lvlJc w:val="left"/>
      <w:pPr>
        <w:ind w:left="6164" w:hanging="360"/>
      </w:pPr>
    </w:lvl>
    <w:lvl w:ilvl="5" w:tplc="0415001B" w:tentative="1">
      <w:start w:val="1"/>
      <w:numFmt w:val="lowerRoman"/>
      <w:lvlText w:val="%6."/>
      <w:lvlJc w:val="right"/>
      <w:pPr>
        <w:ind w:left="6884" w:hanging="180"/>
      </w:pPr>
    </w:lvl>
    <w:lvl w:ilvl="6" w:tplc="0415000F" w:tentative="1">
      <w:start w:val="1"/>
      <w:numFmt w:val="decimal"/>
      <w:lvlText w:val="%7."/>
      <w:lvlJc w:val="left"/>
      <w:pPr>
        <w:ind w:left="7604" w:hanging="360"/>
      </w:pPr>
    </w:lvl>
    <w:lvl w:ilvl="7" w:tplc="04150019" w:tentative="1">
      <w:start w:val="1"/>
      <w:numFmt w:val="lowerLetter"/>
      <w:lvlText w:val="%8."/>
      <w:lvlJc w:val="left"/>
      <w:pPr>
        <w:ind w:left="8324" w:hanging="360"/>
      </w:pPr>
    </w:lvl>
    <w:lvl w:ilvl="8" w:tplc="0415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7" w15:restartNumberingAfterBreak="0">
    <w:nsid w:val="57C13FA1"/>
    <w:multiLevelType w:val="hybridMultilevel"/>
    <w:tmpl w:val="683E6B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90868E1"/>
    <w:multiLevelType w:val="hybridMultilevel"/>
    <w:tmpl w:val="3CCA86A6"/>
    <w:lvl w:ilvl="0" w:tplc="8FDEC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264D8"/>
    <w:rsid w:val="0004195A"/>
    <w:rsid w:val="00042680"/>
    <w:rsid w:val="00056180"/>
    <w:rsid w:val="00074331"/>
    <w:rsid w:val="001074DE"/>
    <w:rsid w:val="00173CD2"/>
    <w:rsid w:val="001804D2"/>
    <w:rsid w:val="00193190"/>
    <w:rsid w:val="00194F6C"/>
    <w:rsid w:val="001A753A"/>
    <w:rsid w:val="001C03F9"/>
    <w:rsid w:val="001E37C9"/>
    <w:rsid w:val="001F20E2"/>
    <w:rsid w:val="00212C70"/>
    <w:rsid w:val="002519FD"/>
    <w:rsid w:val="00252700"/>
    <w:rsid w:val="002803AF"/>
    <w:rsid w:val="002C4B1C"/>
    <w:rsid w:val="002D502E"/>
    <w:rsid w:val="003066DA"/>
    <w:rsid w:val="003070ED"/>
    <w:rsid w:val="00342497"/>
    <w:rsid w:val="003B1619"/>
    <w:rsid w:val="003C599C"/>
    <w:rsid w:val="004734C7"/>
    <w:rsid w:val="005075A9"/>
    <w:rsid w:val="005144AC"/>
    <w:rsid w:val="005349EA"/>
    <w:rsid w:val="0059585C"/>
    <w:rsid w:val="005B7DEC"/>
    <w:rsid w:val="005C2DFB"/>
    <w:rsid w:val="005D19D5"/>
    <w:rsid w:val="00604637"/>
    <w:rsid w:val="006255FB"/>
    <w:rsid w:val="0064325F"/>
    <w:rsid w:val="00676C1E"/>
    <w:rsid w:val="006C5BB7"/>
    <w:rsid w:val="006F3521"/>
    <w:rsid w:val="006F36E0"/>
    <w:rsid w:val="007142EC"/>
    <w:rsid w:val="00721A46"/>
    <w:rsid w:val="00722F69"/>
    <w:rsid w:val="0074525B"/>
    <w:rsid w:val="00753CF5"/>
    <w:rsid w:val="007E2A21"/>
    <w:rsid w:val="00821AF8"/>
    <w:rsid w:val="008254B9"/>
    <w:rsid w:val="00826B3C"/>
    <w:rsid w:val="008472ED"/>
    <w:rsid w:val="008600F1"/>
    <w:rsid w:val="008A3637"/>
    <w:rsid w:val="008A5655"/>
    <w:rsid w:val="008B327A"/>
    <w:rsid w:val="0090385F"/>
    <w:rsid w:val="009370CA"/>
    <w:rsid w:val="009428A0"/>
    <w:rsid w:val="00960B2D"/>
    <w:rsid w:val="0096152C"/>
    <w:rsid w:val="009823D8"/>
    <w:rsid w:val="009919A0"/>
    <w:rsid w:val="009C4B02"/>
    <w:rsid w:val="00A17B80"/>
    <w:rsid w:val="00A20F29"/>
    <w:rsid w:val="00A25D09"/>
    <w:rsid w:val="00A9385F"/>
    <w:rsid w:val="00AD1714"/>
    <w:rsid w:val="00B17BB2"/>
    <w:rsid w:val="00B310B0"/>
    <w:rsid w:val="00B36DEE"/>
    <w:rsid w:val="00BC0D7C"/>
    <w:rsid w:val="00BD2AB5"/>
    <w:rsid w:val="00C038D3"/>
    <w:rsid w:val="00C26BC7"/>
    <w:rsid w:val="00C41ECA"/>
    <w:rsid w:val="00C80B8A"/>
    <w:rsid w:val="00D07130"/>
    <w:rsid w:val="00D1001F"/>
    <w:rsid w:val="00D21371"/>
    <w:rsid w:val="00D213E5"/>
    <w:rsid w:val="00D46834"/>
    <w:rsid w:val="00D6244F"/>
    <w:rsid w:val="00D81F29"/>
    <w:rsid w:val="00D8524A"/>
    <w:rsid w:val="00D8677E"/>
    <w:rsid w:val="00D913D6"/>
    <w:rsid w:val="00D94FB3"/>
    <w:rsid w:val="00DA6B99"/>
    <w:rsid w:val="00DC3171"/>
    <w:rsid w:val="00DD569D"/>
    <w:rsid w:val="00DD580B"/>
    <w:rsid w:val="00DE6393"/>
    <w:rsid w:val="00DF0499"/>
    <w:rsid w:val="00E2494C"/>
    <w:rsid w:val="00E52E6F"/>
    <w:rsid w:val="00E673C9"/>
    <w:rsid w:val="00E70AA7"/>
    <w:rsid w:val="00E90FD3"/>
    <w:rsid w:val="00EA46E0"/>
    <w:rsid w:val="00EF521D"/>
    <w:rsid w:val="00F61044"/>
    <w:rsid w:val="00F7425C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731FFC2C"/>
  <w15:docId w15:val="{5923F410-2B11-4D0C-A082-932B2828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FF23B-0F1C-4C13-B4E5-DDB12453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Lunia</cp:lastModifiedBy>
  <cp:revision>5</cp:revision>
  <cp:lastPrinted>2024-06-12T07:57:00Z</cp:lastPrinted>
  <dcterms:created xsi:type="dcterms:W3CDTF">2024-11-08T12:01:00Z</dcterms:created>
  <dcterms:modified xsi:type="dcterms:W3CDTF">2024-11-29T09:28:00Z</dcterms:modified>
</cp:coreProperties>
</file>