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0E66" w14:textId="6F043BE8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Szczegółowe zasady przeprowadzania oceny śródokresowej </w:t>
      </w: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w roku akademickim 202</w:t>
      </w:r>
      <w:r w:rsidR="00781C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-2</w:t>
      </w:r>
      <w:r w:rsidR="00781C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14:paraId="6BFE4BB3" w14:textId="77777777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§1</w:t>
      </w:r>
    </w:p>
    <w:p w14:paraId="15AAFA8E" w14:textId="77777777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Zasady ogólne</w:t>
      </w:r>
    </w:p>
    <w:p w14:paraId="5B5ADC0C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Ocena śródokresowa dotyczy realizacji IPB doktoranta i jest przeprowadzana w połowie okresu kształcenia określonego w programie kształcenia, czyli po zakończonym 4 semestrze kształcenia.</w:t>
      </w:r>
      <w:r w:rsidRPr="00095E7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Wynik oceny (pozytywny/negatywny) wraz z uzasadnieniem jest jawny i podlega udostępnieniu w Biuletynie Informacji Publicznej.</w:t>
      </w:r>
    </w:p>
    <w:p w14:paraId="47B8969E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Ocenę śródokresową przeprowadza 3 osobowa Komisja powołana przez Radę Kolegium Naukowego na wniosek dyrektora Szkoły Doktorskiej, zaopiniowany przez Radę Szkoły Doktorskiej.</w:t>
      </w:r>
    </w:p>
    <w:p w14:paraId="0F771892" w14:textId="77777777" w:rsidR="00095E77" w:rsidRPr="00095E77" w:rsidRDefault="00095E77" w:rsidP="00095E7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 skład Komisji wchodzą trzy osoby, w tym: </w:t>
      </w:r>
    </w:p>
    <w:p w14:paraId="66F66577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1) jedna osoba - zatrudniona poza AWF we Wrocławiu, posiadająca stopień doktora habilitowanego lub tytuł profesora w dziedzinie i dyscyplinie, w której przygotowywane są rozprawy doktorskie; </w:t>
      </w:r>
    </w:p>
    <w:p w14:paraId="159F6A90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2) dwie osoby - zatrudnione w AWF we Wrocławiu,  posiadające stopień doktora habilitowanego lub tytuł profesora w dziedzinie i dyscyplinie, w której przygotowywane są rozprawy doktorskie. </w:t>
      </w:r>
    </w:p>
    <w:p w14:paraId="1FC7D21C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Promotor oraz promotor pomocniczy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nie mogą być członkami komisji przeprowadzającej ocenę̨ śródokresową doktoranta, pozostającego pod ich opieką.</w:t>
      </w:r>
    </w:p>
    <w:p w14:paraId="4FD42DB3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Dyrektor Szkoły Doktorskiej określa terminarz przeprowadzenia oceny śródokresowej zawierający daty i miejsca prac komisji, ustala wykazy doktorantów oraz poleca zamieszczenie odpowiednich informacji na stronie internetowej Szkoły Doktorskiej. </w:t>
      </w:r>
    </w:p>
    <w:p w14:paraId="19EA0857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360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Ogłoszenie terminarza przeprowadzenia oceny śródokresowej, zawierającego daty i miejsce prac komisji oraz wykaz doktorantów następuje, co najmniej 30 dni przed wyznaczoną datą.</w:t>
      </w:r>
    </w:p>
    <w:p w14:paraId="424EC30D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360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 posiedzeniach Komisji może uczestniczyć członek Rady Szkoły Doktorskiej oraz  przedstawiciel Samorządu Doktorantów AWF we Wrocławiu - w charakterze obserwatorów. </w:t>
      </w:r>
    </w:p>
    <w:p w14:paraId="629DB492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360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Posiedzenie Komisji w części jawnej i niejawnej jest protokołowane.</w:t>
      </w:r>
    </w:p>
    <w:p w14:paraId="57251FA0" w14:textId="77777777" w:rsidR="00095E77" w:rsidRPr="00095E77" w:rsidRDefault="00095E77" w:rsidP="00095E7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 organizację i przebieg oceny śródokresowej odpowiada Dyrektor Szkoły Doktorskiej.</w:t>
      </w:r>
    </w:p>
    <w:p w14:paraId="463B2E1E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7650B70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095E7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§2 </w:t>
      </w:r>
    </w:p>
    <w:p w14:paraId="2A74C006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proofErr w:type="spellStart"/>
      <w:r w:rsidRPr="00095E7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Zasady</w:t>
      </w:r>
      <w:proofErr w:type="spellEnd"/>
      <w:r w:rsidRPr="00095E7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095E7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szczegółowe</w:t>
      </w:r>
      <w:proofErr w:type="spellEnd"/>
    </w:p>
    <w:p w14:paraId="5BF77514" w14:textId="77777777" w:rsidR="00095E77" w:rsidRPr="00095E77" w:rsidRDefault="00095E77" w:rsidP="00095E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do przeprowadzenia przez Komisję oceny śródokresowej są: </w:t>
      </w:r>
    </w:p>
    <w:p w14:paraId="3F53645F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Indywidualny Plan Badawczy doktoranta – załącznik nr 1,</w:t>
      </w:r>
    </w:p>
    <w:p w14:paraId="7D3E5DC2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 sprawozdania semestralne doktoranta wraz z wnioskami ewaluacyjnymi  (</w:t>
      </w:r>
      <w:proofErr w:type="spellStart"/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semester</w:t>
      </w:r>
      <w:proofErr w:type="spellEnd"/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 1-4) – załącznik 2 i 3,</w:t>
      </w:r>
    </w:p>
    <w:p w14:paraId="5C9FE618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 autoreferat wg wzoru obowiązującego w Szkole Doktorskiej w AWF we Wrocławiu – załącznik 4,</w:t>
      </w:r>
    </w:p>
    <w:p w14:paraId="419ABD09" w14:textId="0E516498" w:rsidR="00095E77" w:rsidRPr="00436106" w:rsidRDefault="00095E77" w:rsidP="0043610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 opinia promotora o realizacji IPB oraz rozprawy dokto</w:t>
      </w:r>
      <w:r w:rsidR="00436106">
        <w:rPr>
          <w:rFonts w:ascii="Times New Roman" w:eastAsia="Times New Roman" w:hAnsi="Times New Roman"/>
          <w:sz w:val="24"/>
          <w:szCs w:val="24"/>
          <w:lang w:eastAsia="pl-PL"/>
        </w:rPr>
        <w:t>rskiej doktoranta - załącznik 5.</w:t>
      </w:r>
    </w:p>
    <w:p w14:paraId="6852D61D" w14:textId="77777777" w:rsidR="00095E77" w:rsidRPr="00095E77" w:rsidRDefault="00095E77" w:rsidP="00095E77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22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oceny śródokresowej dotyczą w szczególności: </w:t>
      </w:r>
    </w:p>
    <w:p w14:paraId="4CECFA30" w14:textId="77777777" w:rsidR="00095E77" w:rsidRPr="00095E77" w:rsidRDefault="00095E77" w:rsidP="00095E77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stanu realizacji IPB i zgodności z zaplanowanym harmonogramem;</w:t>
      </w:r>
    </w:p>
    <w:p w14:paraId="3A46F39B" w14:textId="77777777" w:rsidR="00095E77" w:rsidRPr="00095E77" w:rsidRDefault="00095E77" w:rsidP="00095E77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wymiernych efektów realizacji rozprawy doktorskiej w postaci, np. konspektu rozprawy, ukończonych rozdziałów, opublikowanych lub przygotowanych do publikacji artykułów, tworzących zbiór powiązanych tematycznie artykułów naukowych, stanowiących rozprawę doktorską - na podstawie autoreferatu oraz </w:t>
      </w:r>
      <w:r w:rsidRPr="00095E77">
        <w:rPr>
          <w:rFonts w:ascii="Times New Roman" w:eastAsia="Times New Roman" w:hAnsi="Times New Roman"/>
          <w:sz w:val="24"/>
          <w:szCs w:val="20"/>
          <w:lang w:eastAsia="pl-PL"/>
        </w:rPr>
        <w:t>stopnia zaawansowania realizacji rozprawy doktorskiej (%)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EFC57ED" w14:textId="77777777" w:rsidR="00095E77" w:rsidRPr="00095E77" w:rsidRDefault="00095E77" w:rsidP="00095E77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wystawia ocenę pozytywną, jeżeli doktorant bez nieuzasadnionych opóźnień realizuje IPB </w:t>
      </w:r>
      <w:r w:rsidRPr="00095E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jego dotychczasowa działalność umożliwia terminowe złożenie rozprawy doktorskiej.  </w:t>
      </w:r>
    </w:p>
    <w:p w14:paraId="41C5F80A" w14:textId="77777777" w:rsidR="00095E77" w:rsidRPr="00095E77" w:rsidRDefault="00095E77" w:rsidP="00095E77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Uzasadnienie oceny pozytywnej może zawierać wskazanie pożądanych zmian w IPB. </w:t>
      </w:r>
    </w:p>
    <w:p w14:paraId="62C96269" w14:textId="77777777" w:rsidR="00095E77" w:rsidRPr="00095E77" w:rsidRDefault="00095E77" w:rsidP="00095E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W przypadku niespełnienia warunku opisanego w punkcie 3, Komisja wystawia ocenę negatywną.</w:t>
      </w:r>
    </w:p>
    <w:p w14:paraId="62D13A9F" w14:textId="77777777" w:rsidR="00095E77" w:rsidRPr="00095E77" w:rsidRDefault="00095E77" w:rsidP="00095E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Przebieg oceny śródokresowej i etapy prac Komisji:</w:t>
      </w:r>
    </w:p>
    <w:p w14:paraId="0FC2D5DC" w14:textId="48883FCE" w:rsidR="00095E77" w:rsidRPr="00436106" w:rsidRDefault="00095E77" w:rsidP="00095E7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- Powołanie komisji do przeprowadzenia oceny śródokresowej przez Radę Kolegium Naukowego, do 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30.06.202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0930235" w14:textId="3080C031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-Złożenie kompletu dokumentów przez Doktorantów II roku w Sekretariacie Szkoły Doktorskiej do 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(wersja papierowa, wersja elektroniczna).</w:t>
      </w:r>
    </w:p>
    <w:p w14:paraId="62C88850" w14:textId="6B8FE6DF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-Przekazanie dokumentów w wersji papierowej i/lub elektronicznej (do uzgodnienia) przewodniczącemu i członkom Komisji  Oceny Śródokresowej do 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22255D4" w14:textId="271F6170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-Zapoznanie się Komisji z dokumentami doktorantów  i dokonanie wstępnej oceny do 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.09.202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3A438E04" w14:textId="1C56C2EF" w:rsidR="00095E77" w:rsidRPr="00436106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-Posiedzenie Komisji w trybie bezpośrednim lub zdalnym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do 1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.09.202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 (część jawna i część niejawna), (szczegółowy termin do uzgodnienia z przewodniczącym).</w:t>
      </w:r>
    </w:p>
    <w:p w14:paraId="4CAC0DCA" w14:textId="12FE8022" w:rsidR="00095E77" w:rsidRPr="00436106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-Ogłoszenie decyzji oceny śródokresowej następuje do 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.09.202</w:t>
      </w:r>
      <w:r w:rsidR="00781C4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14:paraId="7F99CC28" w14:textId="77777777" w:rsidR="00095E77" w:rsidRPr="00436106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-Odwołanie od decyzji Komisji na wniosek doktoranta, w terminie </w:t>
      </w: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br/>
        <w:t>2 tyg. od otrzymania decyzji.</w:t>
      </w:r>
    </w:p>
    <w:p w14:paraId="4A3A0933" w14:textId="20CEE62B" w:rsidR="00095E77" w:rsidRPr="00436106" w:rsidRDefault="00095E77" w:rsidP="00095E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Na jawną część posiedzenia Komisji zostaje zaproszony doktorant oraz opcjonalnie promotor (promotorzy). Dopuszcza się udział doktoranta i promotora w trybie zdalnym.  </w:t>
      </w:r>
    </w:p>
    <w:p w14:paraId="2F7FCE4F" w14:textId="77777777" w:rsidR="00095E77" w:rsidRPr="00095E77" w:rsidRDefault="00095E77" w:rsidP="00095E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Wynik oceny śródokresowej ustalany jest na posiedzeniu niejawnym, bez udziału doktoranta. Decyzja Komisji pozytywna lub negatywna zapada bezwzględną większością̨ głosów w trybie głosowaniu jawnego. </w:t>
      </w:r>
    </w:p>
    <w:p w14:paraId="551A6BF0" w14:textId="77777777" w:rsidR="00095E77" w:rsidRPr="00095E77" w:rsidRDefault="00095E77" w:rsidP="00095E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Decyzje oceny śródokresowej doktorantów oraz protokół przebiegu oceny śródokresowej doktoranta podpisuje przewodniczący Komisji. </w:t>
      </w:r>
    </w:p>
    <w:p w14:paraId="71ABBBB6" w14:textId="77777777" w:rsidR="00095E77" w:rsidRPr="00095E77" w:rsidRDefault="00095E77" w:rsidP="00095E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Każda decyzja Komisji dotycząca oceny śródokresowej doktoranta wymaga uzasadnienia, które powinno zawierać odniesienie do każdego zadania wyznaczonego w IPB i może zawierać wskazanie pożądanych zmian w IPB.</w:t>
      </w:r>
    </w:p>
    <w:p w14:paraId="644D3A0A" w14:textId="77777777" w:rsidR="00095E77" w:rsidRPr="00095E77" w:rsidRDefault="00095E77" w:rsidP="00095E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W przypadku negatywnego wyniku oceny śródokresowej, doktorant zostaje skreślony z listy doktorantów, na zasadach określonych w Regulaminie Szkoły Doktorskiej.</w:t>
      </w:r>
    </w:p>
    <w:p w14:paraId="01B87478" w14:textId="77777777" w:rsidR="00095E77" w:rsidRPr="00095E77" w:rsidRDefault="00095E77" w:rsidP="00095E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95E77">
        <w:rPr>
          <w:rFonts w:ascii="Times New Roman" w:eastAsia="Times New Roman" w:hAnsi="Times New Roman"/>
          <w:sz w:val="24"/>
          <w:szCs w:val="24"/>
          <w:lang w:eastAsia="x-none"/>
        </w:rPr>
        <w:t xml:space="preserve">Dyrektor Szkoły Doktorskiej, </w:t>
      </w:r>
      <w:r w:rsidRPr="00095E77">
        <w:rPr>
          <w:rFonts w:ascii="Times New Roman" w:eastAsia="Times New Roman" w:hAnsi="Times New Roman"/>
          <w:sz w:val="24"/>
          <w:szCs w:val="24"/>
          <w:lang w:val="x-none" w:eastAsia="x-none"/>
        </w:rPr>
        <w:t>po zakończonej ocenie śródokresowej składa Rektorowi sprawozdanie o jej wynikach.</w:t>
      </w:r>
    </w:p>
    <w:p w14:paraId="1C58C31D" w14:textId="77777777" w:rsidR="00095E77" w:rsidRPr="00095E77" w:rsidRDefault="00095E77" w:rsidP="00095E77">
      <w:pPr>
        <w:spacing w:after="0" w:line="240" w:lineRule="auto"/>
        <w:ind w:left="2292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41E6C3" w14:textId="77777777" w:rsidR="00095E77" w:rsidRPr="00095E77" w:rsidRDefault="00095E77" w:rsidP="00095E77">
      <w:pPr>
        <w:tabs>
          <w:tab w:val="left" w:pos="4731"/>
        </w:tabs>
        <w:rPr>
          <w:rFonts w:ascii="Roboto" w:hAnsi="Roboto"/>
        </w:rPr>
      </w:pPr>
    </w:p>
    <w:p w14:paraId="3F3E8C4C" w14:textId="77777777" w:rsidR="001A753A" w:rsidRPr="00095E77" w:rsidRDefault="001A753A" w:rsidP="001A753A">
      <w:pPr>
        <w:rPr>
          <w:rFonts w:ascii="Roboto" w:hAnsi="Roboto"/>
        </w:rPr>
      </w:pPr>
    </w:p>
    <w:p w14:paraId="5D99280F" w14:textId="77777777" w:rsidR="001804D2" w:rsidRPr="00095E77" w:rsidRDefault="001A753A" w:rsidP="001A753A">
      <w:pPr>
        <w:tabs>
          <w:tab w:val="left" w:pos="4731"/>
        </w:tabs>
        <w:rPr>
          <w:rFonts w:ascii="Roboto" w:hAnsi="Roboto"/>
        </w:rPr>
      </w:pPr>
      <w:r w:rsidRPr="00095E77">
        <w:rPr>
          <w:rFonts w:ascii="Roboto" w:hAnsi="Roboto"/>
        </w:rPr>
        <w:tab/>
      </w:r>
    </w:p>
    <w:p w14:paraId="57A2A93B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164317D9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26F6AA63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5FF36789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17D7EF3A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52015298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17CA78D9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4D8AD853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sectPr w:rsidR="001A753A" w:rsidRPr="00095E77" w:rsidSect="00D07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204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A22DB" w14:textId="77777777" w:rsidR="00281D4E" w:rsidRDefault="00281D4E" w:rsidP="00D81F29">
      <w:pPr>
        <w:spacing w:after="0" w:line="240" w:lineRule="auto"/>
      </w:pPr>
      <w:r>
        <w:separator/>
      </w:r>
    </w:p>
  </w:endnote>
  <w:endnote w:type="continuationSeparator" w:id="0">
    <w:p w14:paraId="2CC36B19" w14:textId="77777777" w:rsidR="00281D4E" w:rsidRDefault="00281D4E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EB7E" w14:textId="77777777"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7392" w14:textId="77777777"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FC346" w14:textId="77777777"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76643" w14:textId="77777777" w:rsidR="00281D4E" w:rsidRDefault="00281D4E" w:rsidP="00D81F29">
      <w:pPr>
        <w:spacing w:after="0" w:line="240" w:lineRule="auto"/>
      </w:pPr>
      <w:r>
        <w:separator/>
      </w:r>
    </w:p>
  </w:footnote>
  <w:footnote w:type="continuationSeparator" w:id="0">
    <w:p w14:paraId="348B9C74" w14:textId="77777777" w:rsidR="00281D4E" w:rsidRDefault="00281D4E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8F23" w14:textId="77777777" w:rsidR="00AD1714" w:rsidRDefault="00281D4E">
    <w:pPr>
      <w:pStyle w:val="Nagwek"/>
    </w:pPr>
    <w:r>
      <w:rPr>
        <w:noProof/>
      </w:rPr>
      <w:pict w14:anchorId="18E18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AE8E" w14:textId="77777777" w:rsidR="00D07130" w:rsidRDefault="00281D4E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 w14:anchorId="1E6A9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14:paraId="75467B2A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2BEFE495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2D20F861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64E56951" w14:textId="77777777"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68AA" w14:textId="77777777" w:rsidR="00AD1714" w:rsidRDefault="00281D4E">
    <w:pPr>
      <w:pStyle w:val="Nagwek"/>
    </w:pPr>
    <w:r>
      <w:rPr>
        <w:noProof/>
      </w:rPr>
      <w:pict w14:anchorId="7B0B0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1B5"/>
    <w:multiLevelType w:val="hybridMultilevel"/>
    <w:tmpl w:val="786E9E66"/>
    <w:lvl w:ilvl="0" w:tplc="1328396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2B0A"/>
    <w:multiLevelType w:val="hybridMultilevel"/>
    <w:tmpl w:val="7C589C0A"/>
    <w:lvl w:ilvl="0" w:tplc="B93EFD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F6B14"/>
    <w:multiLevelType w:val="multilevel"/>
    <w:tmpl w:val="7C8A240A"/>
    <w:lvl w:ilvl="0">
      <w:start w:val="2"/>
      <w:numFmt w:val="decimal"/>
      <w:lvlText w:val="%1."/>
      <w:lvlJc w:val="left"/>
      <w:pPr>
        <w:ind w:left="2292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D893795"/>
    <w:multiLevelType w:val="multilevel"/>
    <w:tmpl w:val="DAB00C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5F520B56"/>
    <w:multiLevelType w:val="hybridMultilevel"/>
    <w:tmpl w:val="1A1C2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095E77"/>
    <w:rsid w:val="001074DE"/>
    <w:rsid w:val="001804D2"/>
    <w:rsid w:val="00193190"/>
    <w:rsid w:val="001A753A"/>
    <w:rsid w:val="001C03F9"/>
    <w:rsid w:val="001E37C9"/>
    <w:rsid w:val="00252700"/>
    <w:rsid w:val="002803AF"/>
    <w:rsid w:val="00281D4E"/>
    <w:rsid w:val="002C4B1C"/>
    <w:rsid w:val="002D502E"/>
    <w:rsid w:val="003070ED"/>
    <w:rsid w:val="00342497"/>
    <w:rsid w:val="003657EE"/>
    <w:rsid w:val="003B1619"/>
    <w:rsid w:val="003C599C"/>
    <w:rsid w:val="00436106"/>
    <w:rsid w:val="005075A9"/>
    <w:rsid w:val="005C2DFB"/>
    <w:rsid w:val="005D19D5"/>
    <w:rsid w:val="00624D9E"/>
    <w:rsid w:val="0064325F"/>
    <w:rsid w:val="00676C1E"/>
    <w:rsid w:val="006C5BB7"/>
    <w:rsid w:val="006F3521"/>
    <w:rsid w:val="006F36E0"/>
    <w:rsid w:val="007142EC"/>
    <w:rsid w:val="00753CF5"/>
    <w:rsid w:val="00781C49"/>
    <w:rsid w:val="00821AF8"/>
    <w:rsid w:val="008254B9"/>
    <w:rsid w:val="008472ED"/>
    <w:rsid w:val="008A3637"/>
    <w:rsid w:val="008B327A"/>
    <w:rsid w:val="008C0475"/>
    <w:rsid w:val="0090385F"/>
    <w:rsid w:val="009370CA"/>
    <w:rsid w:val="009428A0"/>
    <w:rsid w:val="00960B2D"/>
    <w:rsid w:val="009823D8"/>
    <w:rsid w:val="00A17B80"/>
    <w:rsid w:val="00A20F29"/>
    <w:rsid w:val="00A25D09"/>
    <w:rsid w:val="00A9385F"/>
    <w:rsid w:val="00AD1714"/>
    <w:rsid w:val="00B36DEE"/>
    <w:rsid w:val="00B7471E"/>
    <w:rsid w:val="00C038D3"/>
    <w:rsid w:val="00C41ECA"/>
    <w:rsid w:val="00D02F50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B12A1"/>
    <w:rsid w:val="00DC3171"/>
    <w:rsid w:val="00DD569D"/>
    <w:rsid w:val="00DD580B"/>
    <w:rsid w:val="00DE6393"/>
    <w:rsid w:val="00E61346"/>
    <w:rsid w:val="00E673C9"/>
    <w:rsid w:val="00E70AA7"/>
    <w:rsid w:val="00E90FD3"/>
    <w:rsid w:val="00F61044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3E1BB224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E77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E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2AACE-E408-46FB-9B4F-7C95C4F1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2</cp:revision>
  <dcterms:created xsi:type="dcterms:W3CDTF">2024-06-26T08:36:00Z</dcterms:created>
  <dcterms:modified xsi:type="dcterms:W3CDTF">2024-06-26T08:36:00Z</dcterms:modified>
</cp:coreProperties>
</file>